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801" w:rsidRPr="00A45073" w:rsidRDefault="00A45073" w:rsidP="00A45073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4507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Проект паспорта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C5801" w:rsidRDefault="00A45073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МУНИЦИПАЛЬНАЯ  ПРОГРАММА</w:t>
      </w:r>
      <w:r w:rsidR="001C58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образования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Балахнинского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(далее Программа)</w:t>
      </w:r>
    </w:p>
    <w:p w:rsidR="001C5801" w:rsidRDefault="001C5801" w:rsidP="001C5801">
      <w:pPr>
        <w:pStyle w:val="a4"/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Паспорт муниципальной программы</w:t>
      </w:r>
    </w:p>
    <w:tbl>
      <w:tblPr>
        <w:tblW w:w="9672" w:type="dxa"/>
        <w:tblInd w:w="-8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304"/>
        <w:gridCol w:w="7368"/>
      </w:tblGrid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Муниципальный заказчик-координатор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заместителя  главы администрации (А.Е.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(ГРБС – Управление образования и социально – правовой защиты детства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области, ГРБС –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округа)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Соисполнители муниципальной программы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</w:p>
          <w:p w:rsidR="001C5801" w:rsidRDefault="001C5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(УО и СПЗД)</w:t>
            </w:r>
          </w:p>
          <w:p w:rsidR="001C5801" w:rsidRDefault="001C58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МБУ «ИДЦ»</w:t>
            </w:r>
          </w:p>
        </w:tc>
      </w:tr>
      <w:tr w:rsid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Подпрограммы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«Развитие общего образования»;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«Развитие дополнительного образования и воспитания детей»;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3 «Развитие системы оценки качества образования и информационной прозрачности системы образования»;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4 «Патриотическое воспитание и подготовка граждан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 к военной службе»;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5 «Укрепление материально-технической базы образовательных учреждений»;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6 «Обеспечение пожарной безопасности образовательных учреждений»;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7 «Социально-правовая защита детей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муниципальном округе»;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8 «Школьное питание как основа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учащихся»; 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9 «Энергосбережение и повышение энергетической эффективности образовательных учреждений»;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10 «Обеспечение реализации муниципальной программы».</w:t>
            </w:r>
          </w:p>
          <w:p w:rsidR="001C5801" w:rsidRDefault="001C5801" w:rsidP="00A42007">
            <w:pPr>
              <w:numPr>
                <w:ilvl w:val="0"/>
                <w:numId w:val="1"/>
              </w:numPr>
              <w:tabs>
                <w:tab w:val="left" w:pos="226"/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11 «Одаренные дети»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4.Цель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стабильного функционирования и развития системы общего и дополнительного образования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округа Нижегородской области.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Задачи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Обеспечение государственных гарантий прав граждан на получение общедоступного дошкольного и общего образования. 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Создание в системе воспитания и дополнительного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равных возможностей для современного качественного образования и социализации детей.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Повышение качества образования через проведение независимой оценки качества образования и аттестации педагогических работников.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Развитие и укрепление системы гражданско-патриотического воспитания 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округе.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 Развитие инфраструктуры и организационно-экономических механизмов, обеспечивающих доступность качественного образования, в том числе в рамках подготовки к 550-летию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г.Балахны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Нижегородской области.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Повышение уровня пожаробезопасности учреждений образования, обеспечение необходимым противопожарным оборудованием, средствами защиты пожаротушения.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 Обеспечение социально – правовой защиты детей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округа Нижегородской области.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  Развитие системы здорового питания детей в общеобразовательных учреждениях, укрепление здоровья школьников.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Повышение энергетической эффективности муниципальных образовательных организаций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округа.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 Обеспечение эффективного исполнения отдельных муниципальных функций.</w:t>
            </w:r>
          </w:p>
          <w:p w:rsidR="001C5801" w:rsidRDefault="001C580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выявления, поддержки и развития одаренных обучающихся, их самореализации, профессионального самоопределения. 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6. Этапы и сроки  реализации муниципальной Программы 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A45073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2021-2028</w:t>
            </w:r>
            <w:r w:rsidR="001C58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годы.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реализуется в один этап </w:t>
            </w:r>
          </w:p>
        </w:tc>
      </w:tr>
      <w:tr w:rsid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Объемы бюджетных ассигнований муниципальной программы за счет средств бюджета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D651F" w:rsidRPr="00BD651F" w:rsidRDefault="00BD651F" w:rsidP="00BD651F">
            <w:pPr>
              <w:pStyle w:val="a3"/>
              <w:tabs>
                <w:tab w:val="left" w:pos="1134"/>
                <w:tab w:val="left" w:pos="3969"/>
              </w:tabs>
              <w:ind w:left="52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proofErr w:type="gramStart"/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программы  за</w:t>
            </w:r>
            <w:proofErr w:type="gramEnd"/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51F" w:rsidRPr="00BD651F" w:rsidRDefault="00BD651F" w:rsidP="00BD651F">
            <w:pPr>
              <w:pStyle w:val="a3"/>
              <w:tabs>
                <w:tab w:val="left" w:pos="1134"/>
                <w:tab w:val="left" w:pos="3969"/>
              </w:tabs>
              <w:ind w:left="52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счет средств бюджета </w:t>
            </w:r>
            <w:proofErr w:type="spellStart"/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бюджета в ценах соответствующих лет, составляет </w:t>
            </w:r>
            <w:r w:rsidR="009B5319">
              <w:rPr>
                <w:rFonts w:ascii="Times New Roman" w:hAnsi="Times New Roman" w:cs="Times New Roman"/>
                <w:b/>
                <w:sz w:val="24"/>
                <w:szCs w:val="24"/>
              </w:rPr>
              <w:t>15 754 080,1</w:t>
            </w:r>
            <w:bookmarkStart w:id="0" w:name="_GoBack"/>
            <w:bookmarkEnd w:id="0"/>
            <w:r w:rsidRPr="00BD6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 рублей</w:t>
            </w: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BD651F" w:rsidRPr="00BD651F" w:rsidRDefault="00BD651F" w:rsidP="00BD651F">
            <w:pPr>
              <w:pStyle w:val="a3"/>
              <w:ind w:left="52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2021 год – 1 251 499,8 тыс.  рублей;</w:t>
            </w:r>
          </w:p>
          <w:p w:rsidR="00BD651F" w:rsidRPr="00BD651F" w:rsidRDefault="00BD651F" w:rsidP="00BD651F">
            <w:pPr>
              <w:pStyle w:val="a3"/>
              <w:ind w:left="52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2022 год – 1 448 588,2 тыс.  рублей;</w:t>
            </w:r>
          </w:p>
          <w:p w:rsidR="00BD651F" w:rsidRPr="00BD651F" w:rsidRDefault="00BD651F" w:rsidP="00BD651F">
            <w:pPr>
              <w:pStyle w:val="a3"/>
              <w:ind w:left="52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2023 год – 1 508 797,9 тыс.  рублей;</w:t>
            </w:r>
          </w:p>
          <w:p w:rsidR="00BD651F" w:rsidRPr="00BD651F" w:rsidRDefault="00BD651F" w:rsidP="00BD651F">
            <w:pPr>
              <w:pStyle w:val="a3"/>
              <w:ind w:left="52"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>2024 год – 1 733 605,9 тыс.  рублей;</w:t>
            </w:r>
          </w:p>
          <w:p w:rsidR="00CA07E2" w:rsidRDefault="00CA07E2" w:rsidP="00CA07E2">
            <w:pPr>
              <w:pStyle w:val="a3"/>
              <w:ind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51F"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1 852 555,6 тыс.  рублей;</w:t>
            </w:r>
          </w:p>
          <w:p w:rsidR="00BD651F" w:rsidRPr="00BD651F" w:rsidRDefault="00BD651F" w:rsidP="00BD651F">
            <w:pPr>
              <w:pStyle w:val="a3"/>
              <w:ind w:right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A45073">
              <w:rPr>
                <w:rFonts w:ascii="Times New Roman" w:hAnsi="Times New Roman" w:cs="Times New Roman"/>
                <w:sz w:val="24"/>
                <w:szCs w:val="24"/>
              </w:rPr>
              <w:t>1 872 186,6</w:t>
            </w: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 тыс.  рублей;</w:t>
            </w:r>
          </w:p>
          <w:p w:rsidR="001C5801" w:rsidRDefault="00BD651F" w:rsidP="00BD651F">
            <w:pPr>
              <w:tabs>
                <w:tab w:val="left" w:pos="1134"/>
                <w:tab w:val="left" w:pos="3969"/>
              </w:tabs>
              <w:spacing w:after="0" w:line="240" w:lineRule="auto"/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BD651F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A45073">
              <w:rPr>
                <w:rFonts w:ascii="Times New Roman" w:hAnsi="Times New Roman" w:cs="Times New Roman"/>
                <w:sz w:val="24"/>
                <w:szCs w:val="24"/>
              </w:rPr>
              <w:t>год -  4 135 990,8 тыс.  рублей;</w:t>
            </w:r>
          </w:p>
          <w:p w:rsidR="00A45073" w:rsidRDefault="00A45073" w:rsidP="00BD651F">
            <w:pPr>
              <w:tabs>
                <w:tab w:val="left" w:pos="1134"/>
                <w:tab w:val="left" w:pos="3969"/>
              </w:tabs>
              <w:spacing w:after="0" w:line="240" w:lineRule="auto"/>
              <w:ind w:left="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1 950 855,3 тыс.  рублей.</w:t>
            </w:r>
          </w:p>
        </w:tc>
      </w:tr>
      <w:tr w:rsidR="001C5801" w:rsidRPr="001C5801" w:rsidTr="001C5801">
        <w:trPr>
          <w:trHeight w:val="20"/>
        </w:trPr>
        <w:tc>
          <w:tcPr>
            <w:tcW w:w="2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Целевые индикаторы муниципальной программы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цели:</w:t>
            </w:r>
          </w:p>
          <w:p w:rsidR="001C5801" w:rsidRPr="00DA72E2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DA72E2" w:rsidRPr="00DA72E2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образования, охват детей от 3 до 7 лет дошкольным образованием от численности детей от 3 до 7 лет стоящими в очереди</w:t>
            </w:r>
            <w:r w:rsidR="00DA72E2" w:rsidRPr="00DA72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72E2">
              <w:rPr>
                <w:rFonts w:ascii="Times New Roman" w:eastAsia="Calibri" w:hAnsi="Times New Roman" w:cs="Times New Roman"/>
                <w:sz w:val="24"/>
                <w:szCs w:val="24"/>
              </w:rPr>
              <w:t>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удельный вес численности населения в возрасте 5-18 лет, охваченного образованием, в общей численности населения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возрасте 5-18 лет увеличится до 100 %;</w:t>
            </w:r>
          </w:p>
          <w:p w:rsidR="00DA72E2" w:rsidRDefault="00DA72E2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2E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A72E2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обучающихся муниципальных ОБОО,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100 %;</w:t>
            </w:r>
          </w:p>
          <w:p w:rsidR="00DA72E2" w:rsidRPr="00DA72E2" w:rsidRDefault="00DA72E2" w:rsidP="00DA72E2">
            <w:pPr>
              <w:autoSpaceDE w:val="0"/>
              <w:autoSpaceDN w:val="0"/>
              <w:adjustRightInd w:val="0"/>
              <w:spacing w:line="240" w:lineRule="auto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2E2">
              <w:rPr>
                <w:rFonts w:ascii="Times New Roman" w:hAnsi="Times New Roman" w:cs="Times New Roman"/>
                <w:sz w:val="24"/>
                <w:szCs w:val="24"/>
              </w:rPr>
              <w:t>-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  <w:r w:rsidR="006A0777">
              <w:rPr>
                <w:rFonts w:ascii="Times New Roman" w:hAnsi="Times New Roman" w:cs="Times New Roman"/>
                <w:sz w:val="24"/>
                <w:szCs w:val="24"/>
              </w:rPr>
              <w:t xml:space="preserve"> 80 %</w:t>
            </w:r>
            <w:r w:rsidRPr="00DA72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2E2" w:rsidRPr="00DA72E2" w:rsidRDefault="00DA72E2" w:rsidP="00DA72E2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2E2">
              <w:rPr>
                <w:rFonts w:ascii="Times New Roman" w:hAnsi="Times New Roman" w:cs="Times New Roman"/>
                <w:sz w:val="24"/>
                <w:szCs w:val="24"/>
              </w:rPr>
              <w:t>- доля общеобразовательных учреждений, оснащенных оборудованием для реализации образовательного процесса в рамках регионального проекта «Стимулирование спроса на отечественные беспилотные авиационные системы»</w:t>
            </w:r>
            <w:r w:rsidR="006A0777">
              <w:rPr>
                <w:rFonts w:ascii="Times New Roman" w:hAnsi="Times New Roman" w:cs="Times New Roman"/>
                <w:sz w:val="24"/>
                <w:szCs w:val="24"/>
              </w:rPr>
              <w:t xml:space="preserve"> 7 %;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муниципальных ОБОО,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с использованием средств обучения и воспитания Центра «Точка роста»</w:t>
            </w:r>
            <w:r w:rsidR="006A0777">
              <w:rPr>
                <w:rFonts w:ascii="Times New Roman" w:hAnsi="Times New Roman" w:cs="Times New Roman"/>
                <w:sz w:val="24"/>
                <w:szCs w:val="24"/>
              </w:rPr>
              <w:t xml:space="preserve"> 55 %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777" w:rsidRPr="006A0777" w:rsidRDefault="006A0777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77">
              <w:rPr>
                <w:rFonts w:ascii="Times New Roman" w:hAnsi="Times New Roman" w:cs="Times New Roman"/>
                <w:sz w:val="24"/>
                <w:szCs w:val="24"/>
              </w:rPr>
              <w:t>- охват детей в возрасте 5-18 лет дополнительными 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охват организованными формами отдыха и оздоровления детей школьного возраста составит 70 %;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18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составит 100 %;</w:t>
            </w:r>
          </w:p>
          <w:p w:rsidR="006A0777" w:rsidRDefault="001C5801" w:rsidP="006A0777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аттестованных руководящих и педагогических работников в общей численности руководящих и педагогических работников, подлежащих аттестации, увеличится до 100%;</w:t>
            </w:r>
          </w:p>
          <w:p w:rsidR="006A0777" w:rsidRDefault="006A0777" w:rsidP="006A0777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удельный вес числа образовательных организаций (далее ОО), в отношении которых проведена независимая оценка качества образования не реже, чем 1 раз в три года составит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обучающихся, принявших участие в мероприятиях патриотической направленности, увеличится до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допризывной молодежи, повысившей качественный уровень своей подготовки к службе в рядах Вооруженных Сил Российской Федерации через участие в соревнованиях военно-патриотического профиля, сохранится на уровне 95%;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удельный вес численности обучающихся муниципальных ОО, которым предоставлена возможность обучаться в соответствии с основными современными требованиями, в общей численности обучающихся увеличится до 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 дошкольного образования для детей в возрасте от 2 месяцев до 3 лет 100%;</w:t>
            </w:r>
          </w:p>
          <w:p w:rsidR="006A0777" w:rsidRPr="006A0777" w:rsidRDefault="006A0777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A077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дополнительно созданных мест в ДОО в возврате от 1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80 мест</w:t>
            </w:r>
            <w:r w:rsidRPr="006A07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-доля учреждений, в которых проведен капитальный ремонт фасада в рамках реализации пункта 4 плана мероприятий в рамках подготовки к празднованию 550-летия г. Бала</w:t>
            </w:r>
            <w:r w:rsidR="006A0777">
              <w:rPr>
                <w:rFonts w:ascii="Times New Roman" w:eastAsia="Calibri" w:hAnsi="Times New Roman" w:cs="Times New Roman"/>
                <w:sz w:val="24"/>
                <w:szCs w:val="24"/>
              </w:rPr>
              <w:t>хны Нижегородской области -100%;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учреждений, которые обеспечены необходимым противопожарным оборудованием, средствами защиты пожаротушения составит 100 %;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</w:t>
            </w:r>
            <w:r w:rsidR="006A0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чения родителей, увеличится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детей-сирот и детей, оставшихся без попечения родителей, в общем количестве дете</w:t>
            </w:r>
            <w:r w:rsidR="006A0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 от 0 до 18 лет сократится до 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материально-техническое обеспечение школьных столовых увеличиться </w:t>
            </w:r>
            <w:r w:rsidR="006A0777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ГОСТ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питающихся учащихся в школьных столовых повысится до 90%;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доля образовательных учреждений, представивших энергетическую декларацию в ГИС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составит 100 %</w:t>
            </w:r>
            <w:r w:rsidR="006A077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плана работы Управления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100 %;</w:t>
            </w:r>
          </w:p>
          <w:p w:rsidR="007A401A" w:rsidRDefault="007A401A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91B3B">
              <w:rPr>
                <w:rFonts w:ascii="Times New Roman" w:hAnsi="Times New Roman"/>
              </w:rPr>
              <w:t xml:space="preserve"> </w:t>
            </w:r>
            <w:r w:rsidRPr="007A401A">
              <w:rPr>
                <w:rFonts w:ascii="Times New Roman" w:hAnsi="Times New Roman"/>
                <w:sz w:val="24"/>
                <w:szCs w:val="24"/>
              </w:rPr>
              <w:t>доля детей, прошедших комплексное обследование  ТПМПК в центре «Доверие» от числа обратившихся – 90%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A401A" w:rsidRPr="007A401A" w:rsidRDefault="007A401A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01A">
              <w:rPr>
                <w:rFonts w:ascii="Times New Roman" w:hAnsi="Times New Roman" w:cs="Times New Roman"/>
                <w:bCs/>
                <w:sz w:val="24"/>
                <w:szCs w:val="24"/>
              </w:rPr>
              <w:t>- оказание консультационных и информационных услуг МБУ «ИДЦ»-100 %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участвующих во Всероссийской олимпиаде школьников (далее-ВСОШ)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/олимпиад: школьный этап – 70%;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этап-27 %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доля победителей и призеров  муниципального этапа ВСОШ от общего количества участников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/олимпиад – 34 %;</w:t>
            </w:r>
          </w:p>
          <w:p w:rsidR="001C5801" w:rsidRDefault="001C5801">
            <w:pPr>
              <w:tabs>
                <w:tab w:val="left" w:pos="1134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удельный вес численности обучающихся, участвующих в конкурсах, фестивалях, акциях и т.д.: муниципальный этап- 50 %, региональный этап -20 %.</w:t>
            </w:r>
          </w:p>
        </w:tc>
      </w:tr>
    </w:tbl>
    <w:p w:rsidR="001C5801" w:rsidRDefault="001C5801" w:rsidP="001C5801">
      <w:pPr>
        <w:tabs>
          <w:tab w:val="left" w:pos="1134"/>
          <w:tab w:val="left" w:pos="396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C5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F23B8"/>
    <w:multiLevelType w:val="hybridMultilevel"/>
    <w:tmpl w:val="E6A88090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AD"/>
    <w:rsid w:val="00061DAD"/>
    <w:rsid w:val="001C5801"/>
    <w:rsid w:val="001F6F75"/>
    <w:rsid w:val="006A0777"/>
    <w:rsid w:val="007A401A"/>
    <w:rsid w:val="009B5319"/>
    <w:rsid w:val="00A45073"/>
    <w:rsid w:val="00BD651F"/>
    <w:rsid w:val="00C72F1F"/>
    <w:rsid w:val="00CA07E2"/>
    <w:rsid w:val="00D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8CEA7"/>
  <w15:docId w15:val="{D7070E7F-C66F-4A32-BCE3-9F7D87EE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801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801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1C5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Сироткина Оксана Васильевна</dc:creator>
  <cp:lastModifiedBy>Светлана Козина</cp:lastModifiedBy>
  <cp:revision>7</cp:revision>
  <cp:lastPrinted>2025-11-11T14:04:00Z</cp:lastPrinted>
  <dcterms:created xsi:type="dcterms:W3CDTF">2025-11-11T13:28:00Z</dcterms:created>
  <dcterms:modified xsi:type="dcterms:W3CDTF">2025-11-12T06:08:00Z</dcterms:modified>
</cp:coreProperties>
</file>